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32DF265F" w:rsidR="0082080C" w:rsidRPr="00E361C5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361C5" w:rsidRPr="00E361C5">
        <w:rPr>
          <w:rFonts w:ascii="Verdana" w:hAnsi="Verdana"/>
          <w:sz w:val="18"/>
          <w:szCs w:val="18"/>
          <w:lang w:val="en-US"/>
        </w:rPr>
        <w:t>Doudleby nad Orlicí – stavědlo II. – napojení kanalizace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361C5">
        <w:rPr>
          <w:rFonts w:ascii="Verdana" w:hAnsi="Verdana"/>
          <w:sz w:val="18"/>
          <w:szCs w:val="18"/>
        </w:rPr>
        <w:t xml:space="preserve">posledních 5 let </w:t>
      </w:r>
      <w:r w:rsidR="0082080C" w:rsidRPr="00E361C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E361C5">
        <w:rPr>
          <w:rFonts w:ascii="Verdana" w:hAnsi="Verdana"/>
          <w:sz w:val="18"/>
          <w:szCs w:val="18"/>
        </w:rPr>
        <w:t>stavební práce</w:t>
      </w:r>
      <w:r w:rsidR="0082080C" w:rsidRPr="00E361C5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E361C5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E361C5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361C5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E361C5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E361C5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361C5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E361C5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361C5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 w:rsidRPr="00E361C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E361C5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E361C5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361C5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361C5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E361C5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361C5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 w:rsidRPr="00E361C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E361C5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 w:rsidRPr="00E361C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E361C5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E361C5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361C5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361C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 w:rsidRPr="00E361C5"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E361C5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 w:rsidRPr="00E361C5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E361C5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361C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361C5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361C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361C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361C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361C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1E00E7D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361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361C5">
      <w:fldChar w:fldCharType="begin"/>
    </w:r>
    <w:r w:rsidR="00E361C5">
      <w:instrText xml:space="preserve"> SECTIONPAGES  \* Arabic  \* MERGEFORMAT </w:instrText>
    </w:r>
    <w:r w:rsidR="00E361C5">
      <w:fldChar w:fldCharType="separate"/>
    </w:r>
    <w:r w:rsidR="00E361C5" w:rsidRPr="00E361C5">
      <w:rPr>
        <w:rFonts w:cs="Arial"/>
        <w:noProof/>
        <w:sz w:val="14"/>
        <w:szCs w:val="14"/>
      </w:rPr>
      <w:t>2</w:t>
    </w:r>
    <w:r w:rsidR="00E361C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699F96D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361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61C5" w:rsidRPr="00E361C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61C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593CF-44A9-4ABA-B155-58F51499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2020-06-02T09:45:00Z</dcterms:created>
  <dcterms:modified xsi:type="dcterms:W3CDTF">2023-06-13T11:23:00Z</dcterms:modified>
</cp:coreProperties>
</file>